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1DF87" w:themeColor="accent1" w:themeTint="99"/>
  <w:body>
    <w:p w:rsidR="003B0896" w:rsidRPr="00E2215A" w:rsidRDefault="00562B45" w:rsidP="00562B45">
      <w:pPr>
        <w:jc w:val="center"/>
        <w:rPr>
          <w:rFonts w:ascii="華康文徵明體W4" w:eastAsia="華康文徵明體W4"/>
          <w:b/>
          <w:color w:val="44C1A3" w:themeColor="accent4"/>
          <w:sz w:val="72"/>
          <w:szCs w:val="72"/>
          <w14:glow w14:rad="228600">
            <w14:schemeClr w14:val="accent4">
              <w14:alpha w14:val="60000"/>
              <w14:satMod w14:val="175000"/>
            </w14:schemeClr>
          </w14:gl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E2215A">
        <w:rPr>
          <w:rFonts w:ascii="華康文徵明體W4" w:eastAsia="華康文徵明體W4" w:hint="eastAsia"/>
          <w:b/>
          <w:color w:val="44C1A3" w:themeColor="accent4"/>
          <w:sz w:val="72"/>
          <w:szCs w:val="72"/>
          <w14:glow w14:rad="228600">
            <w14:schemeClr w14:val="accent4">
              <w14:alpha w14:val="60000"/>
              <w14:satMod w14:val="175000"/>
            </w14:schemeClr>
          </w14:gl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水生植物-</w:t>
      </w:r>
      <w:r w:rsidR="008B68F1" w:rsidRPr="00E2215A">
        <w:rPr>
          <w:rFonts w:ascii="華康文徵明體W4" w:eastAsia="華康文徵明體W4" w:hint="eastAsia"/>
          <w:b/>
          <w:color w:val="44C1A3" w:themeColor="accent4"/>
          <w:sz w:val="72"/>
          <w:szCs w:val="72"/>
          <w14:glow w14:rad="228600">
            <w14:schemeClr w14:val="accent4">
              <w14:alpha w14:val="60000"/>
              <w14:satMod w14:val="175000"/>
            </w14:schemeClr>
          </w14:gl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臺</w:t>
      </w:r>
      <w:r w:rsidRPr="00E2215A">
        <w:rPr>
          <w:rFonts w:ascii="華康文徵明體W4" w:eastAsia="華康文徵明體W4" w:hint="eastAsia"/>
          <w:b/>
          <w:color w:val="44C1A3" w:themeColor="accent4"/>
          <w:sz w:val="72"/>
          <w:szCs w:val="72"/>
          <w14:glow w14:rad="228600">
            <w14:schemeClr w14:val="accent4">
              <w14:alpha w14:val="60000"/>
              <w14:satMod w14:val="175000"/>
            </w14:schemeClr>
          </w14:gl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灣水龍</w:t>
      </w:r>
    </w:p>
    <w:p w:rsidR="00562B45" w:rsidRPr="00E2215A" w:rsidRDefault="00562B45" w:rsidP="00E2215A">
      <w:pPr>
        <w:jc w:val="center"/>
        <w:rPr>
          <w:rFonts w:ascii="華康文徵明體W4" w:eastAsia="華康文徵明體W4"/>
          <w:b/>
          <w:color w:val="44C1A3" w:themeColor="accent4"/>
          <w:sz w:val="72"/>
          <w:szCs w:val="72"/>
          <w14:glow w14:rad="228600">
            <w14:schemeClr w14:val="accent4">
              <w14:alpha w14:val="60000"/>
              <w14:satMod w14:val="175000"/>
            </w14:schemeClr>
          </w14:gl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E2215A">
        <w:rPr>
          <w:rFonts w:ascii="華康文徵明體W4" w:eastAsia="華康文徵明體W4" w:hint="eastAsia"/>
          <w:b/>
          <w:color w:val="44C1A3" w:themeColor="accent4"/>
          <w:sz w:val="72"/>
          <w:szCs w:val="72"/>
          <w14:glow w14:rad="228600">
            <w14:schemeClr w14:val="accent4">
              <w14:alpha w14:val="60000"/>
              <w14:satMod w14:val="175000"/>
            </w14:schemeClr>
          </w14:gl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四年丙班陳品光</w:t>
      </w:r>
    </w:p>
    <w:p w:rsidR="00562B45" w:rsidRDefault="00562B45" w:rsidP="00562B45">
      <w:pPr>
        <w:jc w:val="center"/>
        <w:rPr>
          <w:rFonts w:ascii="華康文徵明體W4" w:eastAsia="華康文徵明體W4"/>
          <w:sz w:val="32"/>
          <w:szCs w:val="32"/>
        </w:rPr>
      </w:pPr>
      <w:bookmarkStart w:id="0" w:name="_GoBack"/>
      <w:r>
        <w:rPr>
          <w:noProof/>
        </w:rPr>
        <w:drawing>
          <wp:inline distT="0" distB="0" distL="0" distR="0">
            <wp:extent cx="4447756" cy="2962275"/>
            <wp:effectExtent l="0" t="0" r="0" b="0"/>
            <wp:docPr id="1" name="圖片 1" descr="台灣水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台灣水龍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795" cy="2980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B68F1" w:rsidRPr="001C4B4A" w:rsidRDefault="008B68F1" w:rsidP="008B68F1">
      <w:pPr>
        <w:pStyle w:val="a3"/>
        <w:numPr>
          <w:ilvl w:val="0"/>
          <w:numId w:val="1"/>
        </w:numPr>
        <w:ind w:leftChars="0"/>
        <w:rPr>
          <w:rFonts w:ascii="MS PGothic" w:eastAsia="MS PGothic" w:hAnsi="MS PGothic" w:cs="新細明體"/>
          <w:sz w:val="52"/>
          <w:szCs w:val="52"/>
        </w:rPr>
      </w:pPr>
      <w:r w:rsidRPr="00CD4943">
        <w:rPr>
          <w:rFonts w:ascii="MS PGothic" w:eastAsia="MS PGothic" w:hAnsi="MS PGothic" w:hint="eastAsia"/>
          <w:sz w:val="40"/>
          <w:szCs w:val="40"/>
        </w:rPr>
        <w:t>外</w:t>
      </w:r>
      <w:r w:rsidR="001C4B4A" w:rsidRPr="00CD4943">
        <w:rPr>
          <w:rFonts w:ascii="MS PGothic" w:eastAsia="MS PGothic" w:hAnsi="MS PGothic" w:cs="新細明體" w:hint="eastAsia"/>
          <w:sz w:val="40"/>
          <w:szCs w:val="40"/>
        </w:rPr>
        <w:t>型特徵</w:t>
      </w:r>
      <w:r w:rsidR="001C4B4A">
        <w:rPr>
          <w:rFonts w:ascii="MS PGothic" w:hAnsi="MS PGothic" w:cs="新細明體" w:hint="eastAsia"/>
          <w:sz w:val="52"/>
          <w:szCs w:val="52"/>
        </w:rPr>
        <w:t>：</w:t>
      </w:r>
    </w:p>
    <w:p w:rsidR="001C4B4A" w:rsidRPr="00CD4943" w:rsidRDefault="001C4B4A" w:rsidP="001C4B4A">
      <w:pPr>
        <w:pStyle w:val="a3"/>
        <w:ind w:leftChars="0" w:left="1287"/>
        <w:rPr>
          <w:rFonts w:ascii="MS PGothic" w:hAnsi="MS PGothic" w:cs="新細明體"/>
          <w:color w:val="056E9F" w:themeColor="accent6" w:themeShade="80"/>
          <w:sz w:val="32"/>
          <w:szCs w:val="32"/>
        </w:rPr>
      </w:pPr>
      <w:r>
        <w:rPr>
          <w:rFonts w:ascii="MS PGothic" w:hAnsi="MS PGothic" w:cs="新細明體"/>
          <w:sz w:val="52"/>
          <w:szCs w:val="52"/>
        </w:rPr>
        <w:fldChar w:fldCharType="begin"/>
      </w:r>
      <w:r>
        <w:rPr>
          <w:rFonts w:ascii="MS PGothic" w:hAnsi="MS PGothic" w:cs="新細明體"/>
          <w:sz w:val="52"/>
          <w:szCs w:val="52"/>
        </w:rPr>
        <w:instrText xml:space="preserve"> </w:instrText>
      </w:r>
      <w:r>
        <w:rPr>
          <w:rFonts w:ascii="MS PGothic" w:hAnsi="MS PGothic" w:cs="新細明體" w:hint="eastAsia"/>
          <w:sz w:val="52"/>
          <w:szCs w:val="52"/>
        </w:rPr>
        <w:instrText>eq \o\ac(</w:instrText>
      </w:r>
      <w:r>
        <w:rPr>
          <w:rFonts w:ascii="MS PGothic" w:hAnsi="MS PGothic" w:cs="新細明體" w:hint="eastAsia"/>
          <w:sz w:val="52"/>
          <w:szCs w:val="52"/>
        </w:rPr>
        <w:instrText>○</w:instrText>
      </w:r>
      <w:r>
        <w:rPr>
          <w:rFonts w:ascii="MS PGothic" w:hAnsi="MS PGothic" w:cs="新細明體" w:hint="eastAsia"/>
          <w:sz w:val="52"/>
          <w:szCs w:val="52"/>
        </w:rPr>
        <w:instrText>,</w:instrText>
      </w:r>
      <w:r w:rsidRPr="001C4B4A">
        <w:rPr>
          <w:rFonts w:ascii="MS PGothic" w:hAnsi="MS PGothic" w:cs="新細明體" w:hint="eastAsia"/>
          <w:position w:val="7"/>
          <w:sz w:val="36"/>
          <w:szCs w:val="52"/>
        </w:rPr>
        <w:instrText>1</w:instrText>
      </w:r>
      <w:r>
        <w:rPr>
          <w:rFonts w:ascii="MS PGothic" w:hAnsi="MS PGothic" w:cs="新細明體" w:hint="eastAsia"/>
          <w:sz w:val="52"/>
          <w:szCs w:val="52"/>
        </w:rPr>
        <w:instrText>)</w:instrText>
      </w:r>
      <w:r>
        <w:rPr>
          <w:rFonts w:ascii="MS PGothic" w:hAnsi="MS PGothic" w:cs="新細明體"/>
          <w:sz w:val="52"/>
          <w:szCs w:val="52"/>
        </w:rPr>
        <w:fldChar w:fldCharType="end"/>
      </w:r>
      <w:r w:rsidRPr="00CD4943">
        <w:rPr>
          <w:rFonts w:ascii="MS PGothic" w:hAnsi="MS PGothic" w:cs="新細明體" w:hint="eastAsia"/>
          <w:color w:val="056E9F" w:themeColor="accent6" w:themeShade="80"/>
          <w:sz w:val="32"/>
          <w:szCs w:val="32"/>
        </w:rPr>
        <w:t>台灣水龍為多年生浮水或</w:t>
      </w:r>
      <w:proofErr w:type="gramStart"/>
      <w:r w:rsidRPr="00CD4943">
        <w:rPr>
          <w:rFonts w:ascii="MS PGothic" w:hAnsi="MS PGothic" w:cs="新細明體" w:hint="eastAsia"/>
          <w:color w:val="056E9F" w:themeColor="accent6" w:themeShade="80"/>
          <w:sz w:val="32"/>
          <w:szCs w:val="32"/>
        </w:rPr>
        <w:t>挺</w:t>
      </w:r>
      <w:proofErr w:type="gramEnd"/>
      <w:r w:rsidRPr="00CD4943">
        <w:rPr>
          <w:rFonts w:ascii="MS PGothic" w:hAnsi="MS PGothic" w:cs="新細明體" w:hint="eastAsia"/>
          <w:color w:val="056E9F" w:themeColor="accent6" w:themeShade="80"/>
          <w:sz w:val="32"/>
          <w:szCs w:val="32"/>
        </w:rPr>
        <w:t>水草本植物</w:t>
      </w:r>
    </w:p>
    <w:p w:rsidR="001C4B4A" w:rsidRPr="00CD4943" w:rsidRDefault="001C4B4A" w:rsidP="001C4B4A">
      <w:pPr>
        <w:pStyle w:val="a3"/>
        <w:ind w:leftChars="0" w:left="1287"/>
        <w:rPr>
          <w:rFonts w:ascii="MS PGothic" w:hAnsi="MS PGothic" w:cs="新細明體"/>
          <w:sz w:val="32"/>
          <w:szCs w:val="32"/>
        </w:rPr>
      </w:pPr>
      <w:r>
        <w:rPr>
          <w:rFonts w:ascii="MS PGothic" w:hAnsi="MS PGothic" w:cs="新細明體"/>
          <w:sz w:val="52"/>
          <w:szCs w:val="52"/>
        </w:rPr>
        <w:fldChar w:fldCharType="begin"/>
      </w:r>
      <w:r>
        <w:rPr>
          <w:rFonts w:ascii="MS PGothic" w:hAnsi="MS PGothic" w:cs="新細明體"/>
          <w:sz w:val="52"/>
          <w:szCs w:val="52"/>
        </w:rPr>
        <w:instrText xml:space="preserve"> </w:instrText>
      </w:r>
      <w:r>
        <w:rPr>
          <w:rFonts w:ascii="MS PGothic" w:hAnsi="MS PGothic" w:cs="新細明體" w:hint="eastAsia"/>
          <w:sz w:val="52"/>
          <w:szCs w:val="52"/>
        </w:rPr>
        <w:instrText>eq \o\ac(</w:instrText>
      </w:r>
      <w:r>
        <w:rPr>
          <w:rFonts w:ascii="MS PGothic" w:hAnsi="MS PGothic" w:cs="新細明體" w:hint="eastAsia"/>
          <w:sz w:val="52"/>
          <w:szCs w:val="52"/>
        </w:rPr>
        <w:instrText>○</w:instrText>
      </w:r>
      <w:r>
        <w:rPr>
          <w:rFonts w:ascii="MS PGothic" w:hAnsi="MS PGothic" w:cs="新細明體" w:hint="eastAsia"/>
          <w:sz w:val="52"/>
          <w:szCs w:val="52"/>
        </w:rPr>
        <w:instrText>,</w:instrText>
      </w:r>
      <w:r w:rsidRPr="001C4B4A">
        <w:rPr>
          <w:rFonts w:ascii="MS PGothic" w:hAnsi="MS PGothic" w:cs="新細明體" w:hint="eastAsia"/>
          <w:position w:val="7"/>
          <w:sz w:val="36"/>
          <w:szCs w:val="52"/>
        </w:rPr>
        <w:instrText>2</w:instrText>
      </w:r>
      <w:r>
        <w:rPr>
          <w:rFonts w:ascii="MS PGothic" w:hAnsi="MS PGothic" w:cs="新細明體" w:hint="eastAsia"/>
          <w:sz w:val="52"/>
          <w:szCs w:val="52"/>
        </w:rPr>
        <w:instrText>)</w:instrText>
      </w:r>
      <w:r>
        <w:rPr>
          <w:rFonts w:ascii="MS PGothic" w:hAnsi="MS PGothic" w:cs="新細明體"/>
          <w:sz w:val="52"/>
          <w:szCs w:val="52"/>
        </w:rPr>
        <w:fldChar w:fldCharType="end"/>
      </w:r>
      <w:r w:rsidRPr="00CD4943">
        <w:rPr>
          <w:rFonts w:ascii="MS PGothic" w:hAnsi="MS PGothic" w:cs="新細明體" w:hint="eastAsia"/>
          <w:color w:val="4D671B" w:themeColor="accent1" w:themeShade="80"/>
          <w:sz w:val="32"/>
          <w:szCs w:val="32"/>
        </w:rPr>
        <w:t>整株蔓生，</w:t>
      </w:r>
      <w:proofErr w:type="gramStart"/>
      <w:r w:rsidRPr="00CD4943">
        <w:rPr>
          <w:rFonts w:ascii="MS PGothic" w:hAnsi="MS PGothic" w:cs="新細明體" w:hint="eastAsia"/>
          <w:color w:val="4D671B" w:themeColor="accent1" w:themeShade="80"/>
          <w:sz w:val="32"/>
          <w:szCs w:val="32"/>
        </w:rPr>
        <w:t>分枝斜上挺立</w:t>
      </w:r>
      <w:proofErr w:type="gramEnd"/>
      <w:r w:rsidRPr="00CD4943">
        <w:rPr>
          <w:rFonts w:ascii="MS PGothic" w:hAnsi="MS PGothic" w:cs="新細明體" w:hint="eastAsia"/>
          <w:color w:val="4D671B" w:themeColor="accent1" w:themeShade="80"/>
          <w:sz w:val="32"/>
          <w:szCs w:val="32"/>
        </w:rPr>
        <w:t>生長</w:t>
      </w:r>
    </w:p>
    <w:p w:rsidR="001C4B4A" w:rsidRPr="002804E7" w:rsidRDefault="001C4B4A" w:rsidP="001C4B4A">
      <w:pPr>
        <w:pStyle w:val="a3"/>
        <w:ind w:leftChars="0" w:left="1287"/>
        <w:rPr>
          <w:rFonts w:ascii="MS PGothic" w:hAnsi="MS PGothic" w:cs="新細明體"/>
          <w:sz w:val="36"/>
          <w:szCs w:val="36"/>
        </w:rPr>
      </w:pPr>
      <w:r>
        <w:rPr>
          <w:rFonts w:ascii="MS PGothic" w:hAnsi="MS PGothic" w:cs="新細明體"/>
          <w:sz w:val="52"/>
          <w:szCs w:val="52"/>
        </w:rPr>
        <w:fldChar w:fldCharType="begin"/>
      </w:r>
      <w:r>
        <w:rPr>
          <w:rFonts w:ascii="MS PGothic" w:hAnsi="MS PGothic" w:cs="新細明體"/>
          <w:sz w:val="52"/>
          <w:szCs w:val="52"/>
        </w:rPr>
        <w:instrText xml:space="preserve"> </w:instrText>
      </w:r>
      <w:r>
        <w:rPr>
          <w:rFonts w:ascii="MS PGothic" w:hAnsi="MS PGothic" w:cs="新細明體" w:hint="eastAsia"/>
          <w:sz w:val="52"/>
          <w:szCs w:val="52"/>
        </w:rPr>
        <w:instrText>eq \o\ac(</w:instrText>
      </w:r>
      <w:r>
        <w:rPr>
          <w:rFonts w:ascii="MS PGothic" w:hAnsi="MS PGothic" w:cs="新細明體" w:hint="eastAsia"/>
          <w:sz w:val="52"/>
          <w:szCs w:val="52"/>
        </w:rPr>
        <w:instrText>○</w:instrText>
      </w:r>
      <w:r>
        <w:rPr>
          <w:rFonts w:ascii="MS PGothic" w:hAnsi="MS PGothic" w:cs="新細明體" w:hint="eastAsia"/>
          <w:sz w:val="52"/>
          <w:szCs w:val="52"/>
        </w:rPr>
        <w:instrText>,</w:instrText>
      </w:r>
      <w:r w:rsidRPr="001C4B4A">
        <w:rPr>
          <w:rFonts w:ascii="MS PGothic" w:hAnsi="MS PGothic" w:cs="新細明體" w:hint="eastAsia"/>
          <w:position w:val="7"/>
          <w:sz w:val="36"/>
          <w:szCs w:val="52"/>
        </w:rPr>
        <w:instrText>3</w:instrText>
      </w:r>
      <w:r>
        <w:rPr>
          <w:rFonts w:ascii="MS PGothic" w:hAnsi="MS PGothic" w:cs="新細明體" w:hint="eastAsia"/>
          <w:sz w:val="52"/>
          <w:szCs w:val="52"/>
        </w:rPr>
        <w:instrText>)</w:instrText>
      </w:r>
      <w:r>
        <w:rPr>
          <w:rFonts w:ascii="MS PGothic" w:hAnsi="MS PGothic" w:cs="新細明體"/>
          <w:sz w:val="52"/>
          <w:szCs w:val="52"/>
        </w:rPr>
        <w:fldChar w:fldCharType="end"/>
      </w:r>
      <w:r w:rsidRPr="00CD4943">
        <w:rPr>
          <w:rFonts w:ascii="MS PGothic" w:hAnsi="MS PGothic" w:cs="新細明體" w:hint="eastAsia"/>
          <w:color w:val="FF0000"/>
          <w:sz w:val="32"/>
          <w:szCs w:val="32"/>
        </w:rPr>
        <w:t>整株蔓生，</w:t>
      </w:r>
      <w:proofErr w:type="gramStart"/>
      <w:r w:rsidRPr="00CD4943">
        <w:rPr>
          <w:rFonts w:ascii="MS PGothic" w:hAnsi="MS PGothic" w:cs="新細明體" w:hint="eastAsia"/>
          <w:color w:val="FF0000"/>
          <w:sz w:val="32"/>
          <w:szCs w:val="32"/>
        </w:rPr>
        <w:t>分枝斜上挺立</w:t>
      </w:r>
      <w:proofErr w:type="gramEnd"/>
      <w:r w:rsidRPr="00CD4943">
        <w:rPr>
          <w:rFonts w:ascii="MS PGothic" w:hAnsi="MS PGothic" w:cs="新細明體" w:hint="eastAsia"/>
          <w:color w:val="FF0000"/>
          <w:sz w:val="32"/>
          <w:szCs w:val="32"/>
        </w:rPr>
        <w:t>生長</w:t>
      </w:r>
    </w:p>
    <w:p w:rsidR="008B68F1" w:rsidRPr="00E2215A" w:rsidRDefault="008B68F1" w:rsidP="008B68F1">
      <w:pPr>
        <w:pStyle w:val="a3"/>
        <w:numPr>
          <w:ilvl w:val="0"/>
          <w:numId w:val="1"/>
        </w:numPr>
        <w:ind w:leftChars="0"/>
        <w:rPr>
          <w:rFonts w:ascii="MS PGothic" w:eastAsia="MS PGothic" w:hAnsi="MS PGothic"/>
          <w:color w:val="206252" w:themeColor="accent4" w:themeShade="80"/>
          <w:sz w:val="36"/>
          <w:szCs w:val="36"/>
        </w:rPr>
      </w:pPr>
      <w:r w:rsidRPr="00CD4943">
        <w:rPr>
          <w:rFonts w:ascii="MS PGothic" w:eastAsia="MS PGothic" w:hAnsi="MS PGothic" w:hint="eastAsia"/>
          <w:sz w:val="40"/>
          <w:szCs w:val="40"/>
        </w:rPr>
        <w:t>分布位置</w:t>
      </w:r>
      <w:r w:rsidRPr="002804E7">
        <w:rPr>
          <w:rFonts w:ascii="MS PGothic" w:eastAsia="MS PGothic" w:hAnsi="MS PGothic" w:hint="eastAsia"/>
          <w:sz w:val="52"/>
          <w:szCs w:val="52"/>
        </w:rPr>
        <w:t>：</w:t>
      </w:r>
      <w:r w:rsidR="00311CE3" w:rsidRPr="00CD4943">
        <w:rPr>
          <w:rFonts w:ascii="MS PGothic" w:eastAsia="MS PGothic" w:hAnsi="MS PGothic" w:hint="eastAsia"/>
          <w:color w:val="206252" w:themeColor="accent4" w:themeShade="80"/>
          <w:sz w:val="32"/>
          <w:szCs w:val="32"/>
        </w:rPr>
        <w:t>常見於溝渠、溪流、池塘、</w:t>
      </w:r>
      <w:proofErr w:type="gramStart"/>
      <w:r w:rsidR="00311CE3" w:rsidRPr="00CD4943">
        <w:rPr>
          <w:rFonts w:ascii="MS PGothic" w:eastAsia="MS PGothic" w:hAnsi="MS PGothic" w:hint="eastAsia"/>
          <w:color w:val="206252" w:themeColor="accent4" w:themeShade="80"/>
          <w:sz w:val="32"/>
          <w:szCs w:val="32"/>
        </w:rPr>
        <w:t>茭</w:t>
      </w:r>
      <w:r w:rsidR="00311CE3" w:rsidRPr="00E2215A">
        <w:rPr>
          <w:rFonts w:ascii="MS PGothic" w:eastAsia="MS PGothic" w:hAnsi="MS PGothic" w:hint="eastAsia"/>
          <w:color w:val="206252" w:themeColor="accent4" w:themeShade="80"/>
          <w:sz w:val="36"/>
          <w:szCs w:val="36"/>
        </w:rPr>
        <w:t>白筍田及</w:t>
      </w:r>
      <w:proofErr w:type="gramEnd"/>
      <w:r w:rsidR="00311CE3" w:rsidRPr="00E2215A">
        <w:rPr>
          <w:rFonts w:ascii="MS PGothic" w:eastAsia="MS PGothic" w:hAnsi="MS PGothic" w:hint="eastAsia"/>
          <w:color w:val="206252" w:themeColor="accent4" w:themeShade="80"/>
          <w:sz w:val="36"/>
          <w:szCs w:val="36"/>
        </w:rPr>
        <w:t>稻田</w:t>
      </w:r>
    </w:p>
    <w:p w:rsidR="008B68F1" w:rsidRPr="00CD4943" w:rsidRDefault="008B68F1" w:rsidP="00E2215A">
      <w:pPr>
        <w:pStyle w:val="a3"/>
        <w:numPr>
          <w:ilvl w:val="0"/>
          <w:numId w:val="1"/>
        </w:numPr>
        <w:ind w:leftChars="0"/>
        <w:rPr>
          <w:rFonts w:ascii="華康文徵明體W4" w:eastAsia="華康文徵明體W4"/>
          <w:sz w:val="40"/>
          <w:szCs w:val="40"/>
        </w:rPr>
      </w:pPr>
      <w:r w:rsidRPr="00CD4943">
        <w:rPr>
          <w:rFonts w:ascii="MS PGothic" w:eastAsia="MS PGothic" w:hAnsi="MS PGothic" w:hint="eastAsia"/>
          <w:sz w:val="40"/>
          <w:szCs w:val="40"/>
        </w:rPr>
        <w:t>特別的地方</w:t>
      </w:r>
      <w:r>
        <w:rPr>
          <w:rFonts w:ascii="華康文徵明體W4" w:eastAsia="華康文徵明體W4" w:hint="eastAsia"/>
          <w:sz w:val="32"/>
          <w:szCs w:val="32"/>
        </w:rPr>
        <w:t>：</w:t>
      </w:r>
    </w:p>
    <w:p w:rsidR="00CD4943" w:rsidRDefault="00CD4943" w:rsidP="00CD4943">
      <w:pPr>
        <w:ind w:left="567"/>
        <w:rPr>
          <w:rFonts w:ascii="華康文徵明體W4" w:eastAsia="華康文徵明體W4" w:hint="eastAsia"/>
          <w:sz w:val="40"/>
          <w:szCs w:val="40"/>
        </w:rPr>
      </w:pPr>
      <w:proofErr w:type="gramStart"/>
      <w:r>
        <w:rPr>
          <w:rFonts w:ascii="華康文徵明體W4" w:eastAsia="華康文徵明體W4" w:hint="eastAsia"/>
          <w:sz w:val="40"/>
          <w:szCs w:val="40"/>
        </w:rPr>
        <w:t>1</w:t>
      </w:r>
      <w:r w:rsidRPr="00CD4943">
        <w:rPr>
          <w:rFonts w:ascii="華康文徵明體W4" w:eastAsia="華康文徵明體W4" w:hint="eastAsia"/>
          <w:sz w:val="40"/>
          <w:szCs w:val="40"/>
        </w:rPr>
        <w:t>開著</w:t>
      </w:r>
      <w:proofErr w:type="gramEnd"/>
      <w:r w:rsidRPr="00CD4943">
        <w:rPr>
          <w:rFonts w:ascii="華康文徵明體W4" w:eastAsia="華康文徵明體W4" w:hint="eastAsia"/>
          <w:sz w:val="40"/>
          <w:szCs w:val="40"/>
        </w:rPr>
        <w:t>鮮豔黃花的台灣水龍是不會結果的</w:t>
      </w:r>
    </w:p>
    <w:p w:rsidR="00CD4943" w:rsidRPr="00CD4943" w:rsidRDefault="00CD4943" w:rsidP="00CD4943">
      <w:pPr>
        <w:ind w:left="567"/>
        <w:rPr>
          <w:rFonts w:ascii="華康文徵明體W4" w:eastAsia="華康文徵明體W4" w:hint="eastAsia"/>
          <w:sz w:val="40"/>
          <w:szCs w:val="40"/>
        </w:rPr>
      </w:pPr>
      <w:r>
        <w:rPr>
          <w:rFonts w:ascii="華康文徵明體W4" w:eastAsia="華康文徵明體W4"/>
          <w:sz w:val="40"/>
          <w:szCs w:val="40"/>
        </w:rPr>
        <w:t>2</w:t>
      </w:r>
      <w:r w:rsidRPr="00CD4943">
        <w:rPr>
          <w:rFonts w:ascii="華康文徵明體W4" w:eastAsia="華康文徵明體W4" w:hint="eastAsia"/>
          <w:sz w:val="40"/>
          <w:szCs w:val="40"/>
        </w:rPr>
        <w:t>臺灣水龍在1990年以前，一直被視為水龍</w:t>
      </w:r>
    </w:p>
    <w:p w:rsidR="00CD4943" w:rsidRPr="00CD4943" w:rsidRDefault="00CD4943" w:rsidP="00CD4943">
      <w:pPr>
        <w:ind w:left="567"/>
        <w:rPr>
          <w:rFonts w:ascii="華康文徵明體W4" w:eastAsia="華康文徵明體W4" w:hint="eastAsia"/>
          <w:sz w:val="40"/>
          <w:szCs w:val="40"/>
        </w:rPr>
      </w:pPr>
    </w:p>
    <w:p w:rsidR="00CD4943" w:rsidRPr="00CD4943" w:rsidRDefault="00CD4943" w:rsidP="00CD4943">
      <w:pPr>
        <w:ind w:left="567"/>
        <w:rPr>
          <w:rFonts w:ascii="華康文徵明體W4" w:eastAsia="華康文徵明體W4" w:hint="eastAsia"/>
          <w:sz w:val="40"/>
          <w:szCs w:val="40"/>
        </w:rPr>
      </w:pPr>
    </w:p>
    <w:sectPr w:rsidR="00CD4943" w:rsidRPr="00CD4943" w:rsidSect="00E2215A">
      <w:pgSz w:w="11906" w:h="16838"/>
      <w:pgMar w:top="1440" w:right="1800" w:bottom="1440" w:left="1800" w:header="851" w:footer="992" w:gutter="0"/>
      <w:pgBorders w:offsetFrom="page">
        <w:top w:val="palmsColor" w:sz="31" w:space="24" w:color="auto"/>
        <w:left w:val="palmsColor" w:sz="31" w:space="24" w:color="auto"/>
        <w:bottom w:val="palmsColor" w:sz="31" w:space="24" w:color="auto"/>
        <w:right w:val="palmsColor" w:sz="31" w:space="2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華康文徵明體W4">
    <w:panose1 w:val="03000409000000000000"/>
    <w:charset w:val="88"/>
    <w:family w:val="script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A736F1"/>
    <w:multiLevelType w:val="hybridMultilevel"/>
    <w:tmpl w:val="DDC45E6A"/>
    <w:lvl w:ilvl="0" w:tplc="6F2EBC5E">
      <w:start w:val="1"/>
      <w:numFmt w:val="taiwaneseCountingThousand"/>
      <w:lvlText w:val="%1、"/>
      <w:lvlJc w:val="left"/>
      <w:pPr>
        <w:ind w:left="1287" w:hanging="720"/>
      </w:pPr>
      <w:rPr>
        <w:rFonts w:ascii="華康文徵明體W4" w:eastAsia="華康文徵明體W4" w:hAnsiTheme="minorHAnsi" w:cstheme="minorBidi" w:hint="default"/>
        <w:sz w:val="40"/>
        <w:szCs w:val="4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B45"/>
    <w:rsid w:val="001C4B4A"/>
    <w:rsid w:val="002804E7"/>
    <w:rsid w:val="00311CE3"/>
    <w:rsid w:val="003B0896"/>
    <w:rsid w:val="00562B45"/>
    <w:rsid w:val="006E2A52"/>
    <w:rsid w:val="008B68F1"/>
    <w:rsid w:val="009D7379"/>
    <w:rsid w:val="00CD4943"/>
    <w:rsid w:val="00E2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DD89A7-2E9C-49C8-823E-67C84E610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8F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綠黃色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6</cp:revision>
  <dcterms:created xsi:type="dcterms:W3CDTF">2020-09-15T05:34:00Z</dcterms:created>
  <dcterms:modified xsi:type="dcterms:W3CDTF">2020-10-13T05:38:00Z</dcterms:modified>
</cp:coreProperties>
</file>